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C34C2" w14:textId="77777777" w:rsidR="00827480" w:rsidRPr="00827480" w:rsidRDefault="00827480" w:rsidP="00827480">
      <w:pPr>
        <w:rPr>
          <w:rFonts w:ascii="Helvetica" w:hAnsi="Helvetica"/>
          <w:lang w:val="es-EC" w:eastAsia="es-EC"/>
        </w:rPr>
      </w:pPr>
      <w:bookmarkStart w:id="0" w:name="_Toc440983650"/>
    </w:p>
    <w:p w14:paraId="3460F854" w14:textId="339741F0" w:rsidR="00827480" w:rsidRPr="00827480" w:rsidRDefault="00827480" w:rsidP="00827480">
      <w:pPr>
        <w:pStyle w:val="Heading3"/>
        <w:ind w:left="0" w:firstLine="0"/>
        <w:jc w:val="center"/>
        <w:rPr>
          <w:rFonts w:ascii="Kefa" w:hAnsi="Kefa"/>
          <w:lang w:val="es-EC" w:eastAsia="es-EC"/>
        </w:rPr>
      </w:pPr>
      <w:r w:rsidRPr="00827480">
        <w:rPr>
          <w:rFonts w:ascii="Kefa" w:hAnsi="Kefa"/>
          <w:lang w:val="es-EC" w:eastAsia="es-EC"/>
        </w:rPr>
        <w:t>Formas de enseñanaza</w:t>
      </w:r>
    </w:p>
    <w:p w14:paraId="4CC9608A" w14:textId="77777777" w:rsidR="00827480" w:rsidRDefault="00827480" w:rsidP="00827480">
      <w:pPr>
        <w:pStyle w:val="Heading3"/>
        <w:ind w:left="0" w:firstLine="0"/>
        <w:rPr>
          <w:rFonts w:ascii="Kefa" w:hAnsi="Kefa"/>
          <w:lang w:val="es-EC" w:eastAsia="es-EC"/>
        </w:rPr>
      </w:pPr>
    </w:p>
    <w:p w14:paraId="66AD5BF7" w14:textId="77777777" w:rsidR="00827480" w:rsidRPr="00827480" w:rsidRDefault="00827480" w:rsidP="00827480">
      <w:pPr>
        <w:pStyle w:val="Heading3"/>
        <w:ind w:left="0" w:firstLine="0"/>
        <w:rPr>
          <w:rFonts w:ascii="Kefa" w:hAnsi="Kefa"/>
          <w:lang w:val="es-EC" w:eastAsia="es-EC"/>
        </w:rPr>
      </w:pPr>
      <w:r w:rsidRPr="00827480">
        <w:rPr>
          <w:rFonts w:ascii="Kefa" w:hAnsi="Kefa"/>
          <w:lang w:val="es-EC" w:eastAsia="es-EC"/>
        </w:rPr>
        <w:t>Métodos</w:t>
      </w:r>
      <w:bookmarkEnd w:id="0"/>
    </w:p>
    <w:p w14:paraId="23AE0380" w14:textId="77777777" w:rsidR="00827480" w:rsidRPr="00827480" w:rsidRDefault="00827480" w:rsidP="00827480">
      <w:pPr>
        <w:rPr>
          <w:rFonts w:ascii="Helvetica" w:hAnsi="Helvetica"/>
          <w:lang w:val="es-EC" w:eastAsia="es-EC"/>
        </w:rPr>
      </w:pPr>
    </w:p>
    <w:p w14:paraId="65C90723" w14:textId="77777777" w:rsidR="00827480" w:rsidRPr="00827480" w:rsidRDefault="00827480" w:rsidP="00827480">
      <w:pPr>
        <w:pStyle w:val="Sinespaciado1"/>
        <w:numPr>
          <w:ilvl w:val="0"/>
          <w:numId w:val="5"/>
        </w:numPr>
        <w:spacing w:line="240" w:lineRule="auto"/>
        <w:jc w:val="both"/>
        <w:rPr>
          <w:rFonts w:ascii="Helvetica" w:hAnsi="Helvetica"/>
          <w:b/>
          <w:i/>
        </w:rPr>
      </w:pPr>
      <w:r w:rsidRPr="00827480">
        <w:rPr>
          <w:rFonts w:ascii="Helvetica" w:hAnsi="Helvetica"/>
        </w:rPr>
        <w:t xml:space="preserve">Medio pedagógico que orienta el proceso educativo. </w:t>
      </w:r>
    </w:p>
    <w:p w14:paraId="6C23A80C" w14:textId="77777777" w:rsidR="00827480" w:rsidRPr="00827480" w:rsidRDefault="00827480" w:rsidP="00827480">
      <w:pPr>
        <w:pStyle w:val="Sinespaciado1"/>
        <w:numPr>
          <w:ilvl w:val="0"/>
          <w:numId w:val="5"/>
        </w:numPr>
        <w:spacing w:line="240" w:lineRule="auto"/>
        <w:jc w:val="both"/>
        <w:rPr>
          <w:rFonts w:ascii="Helvetica" w:hAnsi="Helvetica"/>
          <w:b/>
          <w:i/>
        </w:rPr>
      </w:pPr>
      <w:r w:rsidRPr="00827480">
        <w:rPr>
          <w:rFonts w:ascii="Helvetica" w:hAnsi="Helvetica"/>
        </w:rPr>
        <w:t>Organiza y estructura las técnicas concretas que servirán para hacer efectivo el objetivo educativo y de aprendizaje.</w:t>
      </w:r>
    </w:p>
    <w:p w14:paraId="2EF2C880" w14:textId="77777777" w:rsidR="00827480" w:rsidRPr="00827480" w:rsidRDefault="00827480" w:rsidP="00827480">
      <w:pPr>
        <w:pStyle w:val="Sinespaciado1"/>
        <w:numPr>
          <w:ilvl w:val="0"/>
          <w:numId w:val="5"/>
        </w:numPr>
        <w:spacing w:line="240" w:lineRule="auto"/>
        <w:jc w:val="both"/>
        <w:rPr>
          <w:rFonts w:ascii="Helvetica" w:hAnsi="Helvetica"/>
          <w:b/>
          <w:i/>
        </w:rPr>
      </w:pPr>
      <w:r w:rsidRPr="00827480">
        <w:rPr>
          <w:rFonts w:ascii="Helvetica" w:hAnsi="Helvetica"/>
        </w:rPr>
        <w:t xml:space="preserve">Se refiere a </w:t>
      </w:r>
      <w:r w:rsidRPr="00827480">
        <w:rPr>
          <w:rFonts w:ascii="Helvetica" w:hAnsi="Helvetica"/>
          <w:b/>
          <w:i/>
        </w:rPr>
        <w:t>métodos de enseñanza-aprendizaje.</w:t>
      </w:r>
    </w:p>
    <w:p w14:paraId="33029EF5" w14:textId="77777777" w:rsidR="00827480" w:rsidRPr="00827480" w:rsidRDefault="00827480" w:rsidP="00827480">
      <w:pPr>
        <w:pStyle w:val="Sinespaciado1"/>
        <w:numPr>
          <w:ilvl w:val="0"/>
          <w:numId w:val="5"/>
        </w:numPr>
        <w:spacing w:line="240" w:lineRule="auto"/>
        <w:jc w:val="both"/>
        <w:rPr>
          <w:rFonts w:ascii="Helvetica" w:hAnsi="Helvetica"/>
          <w:b/>
          <w:i/>
        </w:rPr>
      </w:pPr>
      <w:r w:rsidRPr="00827480">
        <w:rPr>
          <w:rFonts w:ascii="Helvetica" w:hAnsi="Helvetica"/>
        </w:rPr>
        <w:t xml:space="preserve">Tiene directa relación con el nivel. </w:t>
      </w:r>
    </w:p>
    <w:p w14:paraId="0698E949" w14:textId="77777777" w:rsidR="00827480" w:rsidRPr="00827480" w:rsidRDefault="00827480" w:rsidP="00827480">
      <w:pPr>
        <w:pStyle w:val="Sinespaciado1"/>
        <w:spacing w:line="240" w:lineRule="auto"/>
        <w:ind w:left="720"/>
        <w:jc w:val="both"/>
        <w:rPr>
          <w:rFonts w:ascii="Helvetica" w:hAnsi="Helvetica"/>
          <w:b/>
          <w:i/>
        </w:rPr>
      </w:pPr>
    </w:p>
    <w:p w14:paraId="3716191E" w14:textId="4969BED5" w:rsidR="00827480" w:rsidRPr="00827480" w:rsidRDefault="00827480" w:rsidP="00827480">
      <w:pPr>
        <w:jc w:val="both"/>
        <w:rPr>
          <w:rFonts w:ascii="Helvetica" w:eastAsia="DejaVu Sans" w:hAnsi="Helvetica" w:cs="Calibri"/>
          <w:lang w:val="es-EC"/>
        </w:rPr>
      </w:pPr>
    </w:p>
    <w:p w14:paraId="65CE7740" w14:textId="77777777" w:rsidR="00827480" w:rsidRPr="00827480" w:rsidRDefault="00827480" w:rsidP="00827480">
      <w:pPr>
        <w:pStyle w:val="ListParagraph"/>
        <w:numPr>
          <w:ilvl w:val="0"/>
          <w:numId w:val="3"/>
        </w:numPr>
        <w:suppressAutoHyphens/>
        <w:spacing w:after="200" w:line="276" w:lineRule="auto"/>
        <w:jc w:val="both"/>
        <w:rPr>
          <w:rFonts w:ascii="Helvetica" w:eastAsia="DejaVu Sans" w:hAnsi="Helvetica" w:cs="Calibri"/>
          <w:lang w:val="es-EC"/>
        </w:rPr>
      </w:pPr>
      <w:r w:rsidRPr="00827480">
        <w:rPr>
          <w:rFonts w:ascii="Helvetica" w:eastAsia="DejaVu Sans" w:hAnsi="Helvetica" w:cs="Calibri"/>
          <w:b/>
          <w:lang w:val="es-EC"/>
        </w:rPr>
        <w:t>Conferencia y Teleconferencia:</w:t>
      </w:r>
      <w:r w:rsidRPr="00827480">
        <w:rPr>
          <w:rFonts w:ascii="Helvetica" w:eastAsia="DejaVu Sans" w:hAnsi="Helvetica" w:cs="Calibri"/>
          <w:lang w:val="es-EC"/>
        </w:rPr>
        <w:t xml:space="preserve"> Es un evento masivo que por sus características, generalmente usa exposiciones magistrales de expertas(os) en una temática determinada. No tiene la expectativa de generar participación por parte de las personas asistentes, aunque generalmente se realizan preguntas al final de la exposición.</w:t>
      </w:r>
    </w:p>
    <w:p w14:paraId="3CC1CCE8" w14:textId="77777777" w:rsidR="00827480" w:rsidRPr="00827480" w:rsidRDefault="00827480" w:rsidP="00827480">
      <w:pPr>
        <w:pStyle w:val="ListParagraph"/>
        <w:numPr>
          <w:ilvl w:val="0"/>
          <w:numId w:val="3"/>
        </w:numPr>
        <w:suppressAutoHyphens/>
        <w:spacing w:after="200" w:line="276" w:lineRule="auto"/>
        <w:jc w:val="both"/>
        <w:rPr>
          <w:rFonts w:ascii="Helvetica" w:eastAsia="DejaVu Sans" w:hAnsi="Helvetica" w:cs="Calibri"/>
          <w:lang w:val="es-EC"/>
        </w:rPr>
      </w:pPr>
      <w:r w:rsidRPr="00827480">
        <w:rPr>
          <w:rFonts w:ascii="Helvetica" w:eastAsia="DejaVu Sans" w:hAnsi="Helvetica" w:cs="Calibri"/>
          <w:b/>
          <w:lang w:val="es-EC"/>
        </w:rPr>
        <w:t>Congreso:</w:t>
      </w:r>
      <w:r w:rsidRPr="00827480">
        <w:rPr>
          <w:rFonts w:ascii="Helvetica" w:eastAsia="DejaVu Sans" w:hAnsi="Helvetica" w:cs="Calibri"/>
          <w:lang w:val="es-EC"/>
        </w:rPr>
        <w:t xml:space="preserve"> Son encuentros de carácter académico sobre una temática especializada que se desarrolla mediante exposiciones de expertos(as) que se reúnen para intercambiar conocimientos, experiencias o avances teóricos.</w:t>
      </w:r>
    </w:p>
    <w:p w14:paraId="71DEC761" w14:textId="77777777" w:rsidR="00827480" w:rsidRPr="00827480" w:rsidRDefault="00827480" w:rsidP="00827480">
      <w:pPr>
        <w:pStyle w:val="ListParagraph"/>
        <w:numPr>
          <w:ilvl w:val="0"/>
          <w:numId w:val="3"/>
        </w:numPr>
        <w:suppressAutoHyphens/>
        <w:spacing w:after="200" w:line="276" w:lineRule="auto"/>
        <w:jc w:val="both"/>
        <w:rPr>
          <w:rFonts w:ascii="Helvetica" w:eastAsia="DejaVu Sans" w:hAnsi="Helvetica" w:cs="Calibri"/>
          <w:lang w:val="es-EC"/>
        </w:rPr>
      </w:pPr>
      <w:r w:rsidRPr="00827480">
        <w:rPr>
          <w:rFonts w:ascii="Helvetica" w:eastAsia="DejaVu Sans" w:hAnsi="Helvetica" w:cs="Calibri"/>
          <w:b/>
          <w:lang w:val="es-EC"/>
        </w:rPr>
        <w:t>Encuentros:</w:t>
      </w:r>
      <w:r w:rsidRPr="00827480">
        <w:rPr>
          <w:rFonts w:ascii="Helvetica" w:eastAsia="DejaVu Sans" w:hAnsi="Helvetica" w:cs="Calibri"/>
          <w:lang w:val="es-EC"/>
        </w:rPr>
        <w:t xml:space="preserve"> Son la reunión de personas que tienen una amplia experiencia en determinada temática, que realizan trabajo de campo y e investigativo. Tienen la finalidad de intercambiar experiencias, aprendizajes, buenas prácticas, recursos, técnicas, metodologías, etc. sobre temas de interés común, con el fin de  actualizarse y mejorar su desempeño o la efectividad de su accionar. Pueden darse de manera periódica, dependiendo de las necesidades y objetivos de los participantes. Algunas técnicas para estos encuentros son: café inteligente, círculos de estudio, asesoría entre pares, conversatorio, debates y discusiones interactivas.</w:t>
      </w:r>
    </w:p>
    <w:p w14:paraId="0A93D20C" w14:textId="77777777" w:rsidR="00827480" w:rsidRPr="00827480" w:rsidRDefault="00827480" w:rsidP="00827480">
      <w:pPr>
        <w:pStyle w:val="ListParagraph"/>
        <w:numPr>
          <w:ilvl w:val="0"/>
          <w:numId w:val="3"/>
        </w:numPr>
        <w:suppressAutoHyphens/>
        <w:spacing w:after="200" w:line="276" w:lineRule="auto"/>
        <w:jc w:val="both"/>
        <w:rPr>
          <w:rFonts w:ascii="Helvetica" w:eastAsia="DejaVu Sans" w:hAnsi="Helvetica" w:cs="Calibri"/>
          <w:lang w:val="es-EC"/>
        </w:rPr>
      </w:pPr>
      <w:r w:rsidRPr="00827480">
        <w:rPr>
          <w:rFonts w:ascii="Helvetica" w:eastAsia="DejaVu Sans" w:hAnsi="Helvetica" w:cs="Calibri"/>
          <w:b/>
          <w:lang w:val="es-EC"/>
        </w:rPr>
        <w:t>Feria:</w:t>
      </w:r>
      <w:r w:rsidRPr="00827480">
        <w:rPr>
          <w:rFonts w:ascii="Helvetica" w:eastAsia="DejaVu Sans" w:hAnsi="Helvetica" w:cs="Calibri"/>
          <w:lang w:val="es-EC"/>
        </w:rPr>
        <w:t xml:space="preserve"> Son espacios o actividades públicas que tienen el objetivo de difundir información sobre derechos humanos o, sensibilizar a las personas participantes sobre la importancia y protección de los mismos. Se utilizan métodos, técnicas y recursos didácticos o edu – comunicacionalesque facilitan la interacción con el público.</w:t>
      </w:r>
    </w:p>
    <w:p w14:paraId="63EDC8EF" w14:textId="77777777" w:rsidR="00827480" w:rsidRPr="00827480" w:rsidRDefault="00827480" w:rsidP="00827480">
      <w:pPr>
        <w:pStyle w:val="ListParagraph"/>
        <w:numPr>
          <w:ilvl w:val="0"/>
          <w:numId w:val="3"/>
        </w:numPr>
        <w:suppressAutoHyphens/>
        <w:spacing w:after="200" w:line="276" w:lineRule="auto"/>
        <w:jc w:val="both"/>
        <w:rPr>
          <w:rFonts w:ascii="Helvetica" w:eastAsia="DejaVu Sans" w:hAnsi="Helvetica" w:cs="Calibri"/>
          <w:lang w:val="es-EC"/>
        </w:rPr>
      </w:pPr>
      <w:r w:rsidRPr="00827480">
        <w:rPr>
          <w:rFonts w:ascii="Helvetica" w:eastAsia="DejaVu Sans" w:hAnsi="Helvetica" w:cs="Calibri"/>
          <w:b/>
          <w:lang w:val="es-EC"/>
        </w:rPr>
        <w:t>Seminario o Simposio:</w:t>
      </w:r>
      <w:r w:rsidRPr="00827480">
        <w:rPr>
          <w:rFonts w:ascii="Helvetica" w:eastAsia="DejaVu Sans" w:hAnsi="Helvetica" w:cs="Calibri"/>
          <w:lang w:val="es-EC"/>
        </w:rPr>
        <w:t xml:space="preserve"> Son reuniones especializadas que tienen como finalidad el estudio intensivo de un tema específico. Participan personas expertas en un tema, las cuales interactúan con los asistentes, mediante la técnica de preguntas y respuestas. Se caracteriza por la discusión, la participación, la elaboración de documentos y conclusiones y socialización  de las mismas con los participantes.</w:t>
      </w:r>
    </w:p>
    <w:p w14:paraId="344269F8" w14:textId="77777777" w:rsidR="00827480" w:rsidRPr="00827480" w:rsidRDefault="00827480" w:rsidP="00827480">
      <w:pPr>
        <w:pStyle w:val="ListParagraph"/>
        <w:numPr>
          <w:ilvl w:val="0"/>
          <w:numId w:val="3"/>
        </w:numPr>
        <w:suppressAutoHyphens/>
        <w:spacing w:after="200" w:line="276" w:lineRule="auto"/>
        <w:jc w:val="both"/>
        <w:rPr>
          <w:rFonts w:ascii="Helvetica" w:eastAsia="DejaVu Sans" w:hAnsi="Helvetica" w:cs="Calibri"/>
          <w:lang w:val="es-EC"/>
        </w:rPr>
      </w:pPr>
      <w:r w:rsidRPr="00827480">
        <w:rPr>
          <w:rFonts w:ascii="Helvetica" w:eastAsia="DejaVu Sans" w:hAnsi="Helvetica" w:cs="Calibri"/>
          <w:b/>
          <w:lang w:val="es-EC"/>
        </w:rPr>
        <w:lastRenderedPageBreak/>
        <w:t>Taller:</w:t>
      </w:r>
      <w:r w:rsidRPr="00827480">
        <w:rPr>
          <w:rFonts w:ascii="Helvetica" w:eastAsia="DejaVu Sans" w:hAnsi="Helvetica" w:cs="Calibri"/>
          <w:lang w:val="es-EC"/>
        </w:rPr>
        <w:t xml:space="preserve"> Es un proceso participativo por excelencia en el que se unen la teoría y la práctica. A través de este método se producen y aprehenden conocimientos necesarios para cambiar una realidad concreta. Un proceso pasivo donde únicamente se transmite información sin interlocución no puede ser llamado taller.</w:t>
      </w:r>
    </w:p>
    <w:p w14:paraId="72E80D35" w14:textId="77777777" w:rsidR="00827480" w:rsidRPr="00827480" w:rsidRDefault="00827480" w:rsidP="00827480">
      <w:pPr>
        <w:rPr>
          <w:rFonts w:ascii="Helvetica" w:hAnsi="Helvetica"/>
          <w:lang w:val="es-EC"/>
        </w:rPr>
      </w:pPr>
    </w:p>
    <w:p w14:paraId="4B4F9A59" w14:textId="77777777" w:rsidR="00827480" w:rsidRPr="00827480" w:rsidRDefault="00827480" w:rsidP="00827480">
      <w:pPr>
        <w:pStyle w:val="Heading3"/>
        <w:ind w:left="0" w:firstLine="0"/>
        <w:rPr>
          <w:rFonts w:ascii="Kefa" w:hAnsi="Kefa"/>
          <w:lang w:val="es-EC"/>
        </w:rPr>
      </w:pPr>
      <w:bookmarkStart w:id="1" w:name="_Toc440983651"/>
      <w:r w:rsidRPr="00827480">
        <w:rPr>
          <w:rFonts w:ascii="Kefa" w:hAnsi="Kefa"/>
          <w:lang w:val="es-EC" w:eastAsia="es-EC"/>
        </w:rPr>
        <w:t>Técnicas</w:t>
      </w:r>
      <w:bookmarkEnd w:id="1"/>
    </w:p>
    <w:p w14:paraId="47E117FB" w14:textId="77777777" w:rsidR="00827480" w:rsidRPr="00827480" w:rsidRDefault="00827480" w:rsidP="00827480">
      <w:pPr>
        <w:suppressAutoHyphens/>
        <w:jc w:val="both"/>
        <w:rPr>
          <w:rFonts w:ascii="Helvetica" w:hAnsi="Helvetica" w:cs="Calibri"/>
          <w:lang w:val="es-EC" w:eastAsia="es-EC"/>
        </w:rPr>
      </w:pPr>
    </w:p>
    <w:p w14:paraId="2161D53F" w14:textId="3597660B" w:rsidR="00827480" w:rsidRPr="00827480" w:rsidRDefault="00827480" w:rsidP="00827480">
      <w:pPr>
        <w:pStyle w:val="NoSpacing"/>
        <w:jc w:val="both"/>
        <w:rPr>
          <w:rFonts w:ascii="Helvetica" w:eastAsia="Cambria" w:hAnsi="Helvetica" w:cs="Cambria"/>
          <w:lang w:val="es-EC"/>
        </w:rPr>
      </w:pPr>
      <w:r w:rsidRPr="00827480">
        <w:rPr>
          <w:rFonts w:ascii="Helvetica" w:hAnsi="Helvetica" w:cs="Calibri"/>
          <w:lang w:val="es-EC" w:eastAsia="es-EC"/>
        </w:rPr>
        <w:t>Son las herramientas que se usan para implementar el método seleccionado para cada proceso educativo.</w:t>
      </w:r>
    </w:p>
    <w:p w14:paraId="413E9C4A" w14:textId="77777777" w:rsidR="00827480" w:rsidRPr="00827480" w:rsidRDefault="00827480" w:rsidP="00827480">
      <w:pPr>
        <w:suppressAutoHyphens/>
        <w:jc w:val="both"/>
        <w:rPr>
          <w:rFonts w:ascii="Helvetica" w:eastAsia="Cambria" w:hAnsi="Helvetica" w:cs="Cambria"/>
          <w:lang w:val="es-EC"/>
        </w:rPr>
      </w:pPr>
    </w:p>
    <w:p w14:paraId="19FEAAE3"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Café inteligente</w:t>
      </w:r>
      <w:r w:rsidRPr="00827480">
        <w:rPr>
          <w:rFonts w:ascii="Helvetica" w:hAnsi="Helvetica"/>
          <w:b/>
          <w:lang w:val="es-EC" w:eastAsia="es-ES"/>
        </w:rPr>
        <w:t>:</w:t>
      </w:r>
      <w:r w:rsidRPr="00827480">
        <w:rPr>
          <w:rFonts w:ascii="Helvetica" w:hAnsi="Helvetica"/>
          <w:lang w:val="es-EC" w:eastAsia="es-ES"/>
        </w:rPr>
        <w:t xml:space="preserve"> Mediante esta técnica se organizan mesas de trabajo en las cuales los y las participantes estarán por solo unos minutos, debiendo rotar a las siguientes, nos permite obtener información de forma rápida y dinamizar a grupos grandes.</w:t>
      </w:r>
    </w:p>
    <w:p w14:paraId="59EE7E6F"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Charla</w:t>
      </w:r>
      <w:r w:rsidRPr="00827480">
        <w:rPr>
          <w:rFonts w:ascii="Helvetica" w:hAnsi="Helvetica"/>
          <w:b/>
          <w:lang w:val="es-EC" w:eastAsia="es-ES"/>
        </w:rPr>
        <w:t>:</w:t>
      </w:r>
      <w:r w:rsidRPr="00827480">
        <w:rPr>
          <w:rFonts w:ascii="Helvetica" w:hAnsi="Helvetica"/>
          <w:lang w:val="es-EC" w:eastAsia="es-ES"/>
        </w:rPr>
        <w:t xml:space="preserve"> Es la exposición magistral que se da para transmitir conocimientos, puede ser acompañada de presentaciones, recursos visuales o audio visuales y pequeños ejercicios. El o la facilitadora deberá decidir el momento y la forma mediante los cuales receptará las preguntas de los y las participantes.</w:t>
      </w:r>
    </w:p>
    <w:p w14:paraId="2D755C77"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Círculo de estudio</w:t>
      </w:r>
      <w:r w:rsidRPr="00827480">
        <w:rPr>
          <w:rFonts w:ascii="Helvetica" w:hAnsi="Helvetica"/>
          <w:b/>
          <w:lang w:val="es-EC" w:eastAsia="es-ES"/>
        </w:rPr>
        <w:t>:</w:t>
      </w:r>
      <w:r w:rsidRPr="00827480">
        <w:rPr>
          <w:rFonts w:ascii="Helvetica" w:hAnsi="Helvetica"/>
          <w:lang w:val="es-EC" w:eastAsia="es-ES"/>
        </w:rPr>
        <w:t xml:space="preserve"> Permite dar a un gran número de personas un proceso de nivel formativo. Esta técnica consiste en formar grupos de trabajo entre 8-12 personas  que se reunirán de manera informal y periódica durante determinado número de sesiones (según lo requiera el proceso educativo) que pueden ser semanales. Este grupo de estudio será guiado por un/a líder que tenga conocimientos sobre los temas a trabajar y será un espacio para compartir y aprender experiencias y conocimientos.</w:t>
      </w:r>
    </w:p>
    <w:p w14:paraId="0A69098A"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Debate</w:t>
      </w:r>
      <w:r w:rsidRPr="00827480">
        <w:rPr>
          <w:rFonts w:ascii="Helvetica" w:hAnsi="Helvetica"/>
          <w:b/>
          <w:lang w:val="es-EC" w:eastAsia="es-ES"/>
        </w:rPr>
        <w:t>:</w:t>
      </w:r>
      <w:r w:rsidRPr="00827480">
        <w:rPr>
          <w:rFonts w:ascii="Helvetica" w:hAnsi="Helvetica"/>
          <w:lang w:val="es-EC" w:eastAsia="es-ES"/>
        </w:rPr>
        <w:t xml:space="preserve"> Se selecciona un tema que es controvertido y se organiza dos o más grupos con diferentes puntos de vista (pueden ser por afinidad o establecidos por la facilitación) el debate consiste en exposición de ideas y argumentos cuidando siempre que no se ataquen las personas y que el nivel de debate nos permita una mejor comprensión del problema o situación. No siempre se debe llegar a una solución y no es recomendable que existan ganadores.</w:t>
      </w:r>
    </w:p>
    <w:p w14:paraId="7A9FB178"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Dinámicas de grupo</w:t>
      </w:r>
      <w:r w:rsidRPr="00827480">
        <w:rPr>
          <w:rFonts w:ascii="Helvetica" w:hAnsi="Helvetica"/>
          <w:b/>
          <w:lang w:val="es-EC" w:eastAsia="es-ES"/>
        </w:rPr>
        <w:t>:</w:t>
      </w:r>
      <w:r w:rsidRPr="00827480">
        <w:rPr>
          <w:rFonts w:ascii="Helvetica" w:hAnsi="Helvetica"/>
          <w:lang w:val="es-EC" w:eastAsia="es-ES"/>
        </w:rPr>
        <w:t xml:space="preserve"> Son actividades destinadas al mejor desarrollo de las actividades de un proceso educativo, a integrar a los y las participantes y lograr conexión con las actividades y objetivos del mismo. Aquí encontramos muchas dinámicas que utilizan el cuerpo y los sentidos.</w:t>
      </w:r>
    </w:p>
    <w:p w14:paraId="5B684D97"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Estudio de casos</w:t>
      </w:r>
      <w:r w:rsidRPr="00827480">
        <w:rPr>
          <w:rFonts w:ascii="Helvetica" w:hAnsi="Helvetica"/>
          <w:b/>
          <w:lang w:val="es-EC" w:eastAsia="es-ES"/>
        </w:rPr>
        <w:t>:</w:t>
      </w:r>
      <w:r w:rsidRPr="00827480">
        <w:rPr>
          <w:rFonts w:ascii="Helvetica" w:hAnsi="Helvetica"/>
          <w:lang w:val="es-EC" w:eastAsia="es-ES"/>
        </w:rPr>
        <w:t xml:space="preserve"> Consiste en el análisis y la búsqueda de soluciones conjuntas a situaciones tomadas de la vivencia real que se encuentran documentadas. Es muy utilizada en procesos de formación sobre temas jurídicos y de derechos humanos y combinarse con la técnica de dilemas morales.</w:t>
      </w:r>
    </w:p>
    <w:p w14:paraId="4B758394"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Juegos de roles</w:t>
      </w:r>
      <w:r w:rsidRPr="00827480">
        <w:rPr>
          <w:rFonts w:ascii="Helvetica" w:hAnsi="Helvetica"/>
          <w:b/>
          <w:lang w:val="es-EC" w:eastAsia="es-ES"/>
        </w:rPr>
        <w:t>:</w:t>
      </w:r>
      <w:r w:rsidRPr="00827480">
        <w:rPr>
          <w:rFonts w:ascii="Helvetica" w:hAnsi="Helvetica"/>
          <w:lang w:val="es-EC" w:eastAsia="es-ES"/>
        </w:rPr>
        <w:t xml:space="preserve"> Puede usarse por sí mismas o para concretizar la propuesta del teatro del oprimido. Consiste en asignar diferentes roles a los participantes para que sean interpretados luego de lo cual todo el grupo puede reflexionar sobre la situación representada. Está técnica es muy útil para desarrollar empatía, pues las personas se ponen en lugar de quién sufre o vive un conflicto, además potencia conocimientos próximos a la vida real y su aplicación a situaciones cotidianas.</w:t>
      </w:r>
    </w:p>
    <w:p w14:paraId="7645A9EA"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Juegos interactivos o de cooperación</w:t>
      </w:r>
      <w:r w:rsidRPr="00827480">
        <w:rPr>
          <w:rFonts w:ascii="Helvetica" w:hAnsi="Helvetica"/>
          <w:b/>
          <w:lang w:val="es-EC" w:eastAsia="es-ES"/>
        </w:rPr>
        <w:t>:</w:t>
      </w:r>
      <w:r w:rsidRPr="00827480">
        <w:rPr>
          <w:rFonts w:ascii="Helvetica" w:hAnsi="Helvetica"/>
          <w:lang w:val="es-EC" w:eastAsia="es-ES"/>
        </w:rPr>
        <w:t xml:space="preserve"> Son actividades lúdicas que ponen énfasis en el juego como un medio para desarrollar valores de solidaridad, colaboración y reciprocidad, por lo tanto el acento está puesto en el proceso y en la dinámica de grupo en aras del trabajo en equipo, sin perder de vista el objetivo. Este tipo de juegos se enmarcan en una propuesta más amplia de Educación para la Paz. Son una alternativa a los juegos competitivos </w:t>
      </w:r>
      <w:r w:rsidRPr="00827480">
        <w:rPr>
          <w:rFonts w:ascii="Helvetica" w:hAnsi="Helvetica"/>
          <w:sz w:val="16"/>
          <w:szCs w:val="16"/>
          <w:lang w:val="es-EC" w:eastAsia="es-ES"/>
        </w:rPr>
        <w:t> </w:t>
      </w:r>
      <w:r w:rsidRPr="00827480">
        <w:rPr>
          <w:rFonts w:ascii="Helvetica" w:hAnsi="Helvetica"/>
          <w:lang w:val="es-EC" w:eastAsia="es-ES"/>
        </w:rPr>
        <w:t>que incentivan el individualismo y priorizan el resultado.</w:t>
      </w:r>
    </w:p>
    <w:p w14:paraId="69947E73"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Lluvia de ideas</w:t>
      </w:r>
      <w:r w:rsidRPr="00827480">
        <w:rPr>
          <w:rFonts w:ascii="Helvetica" w:hAnsi="Helvetica"/>
          <w:b/>
          <w:lang w:val="es-EC" w:eastAsia="es-ES"/>
        </w:rPr>
        <w:t>:</w:t>
      </w:r>
      <w:r w:rsidRPr="00827480">
        <w:rPr>
          <w:rFonts w:ascii="Helvetica" w:hAnsi="Helvetica"/>
          <w:lang w:val="es-EC" w:eastAsia="es-ES"/>
        </w:rPr>
        <w:t xml:space="preserve"> Sirve para explorar conocimientos previos, hacer un levantamiento de opiniones o necesidades de un grupo sobre determinada temática. Consiste básicamente, en anotar todas las ideas de los participantes sobre un tema para luego discutir sobre las mismas, analizarlas y si es necesario llegar a acuerdos mínimos.</w:t>
      </w:r>
    </w:p>
    <w:p w14:paraId="00C3F924"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Mapa conceptual</w:t>
      </w:r>
      <w:r w:rsidRPr="00827480">
        <w:rPr>
          <w:rFonts w:ascii="Helvetica" w:hAnsi="Helvetica"/>
          <w:b/>
          <w:lang w:val="es-EC" w:eastAsia="es-ES"/>
        </w:rPr>
        <w:t>:</w:t>
      </w:r>
      <w:r w:rsidRPr="00827480">
        <w:rPr>
          <w:rFonts w:ascii="Helvetica" w:hAnsi="Helvetica"/>
          <w:lang w:val="es-EC" w:eastAsia="es-ES"/>
        </w:rPr>
        <w:t xml:space="preserve"> Es una técnica que posibilita organizar y representar, de manera gráfica y mediante un esquema el conocimiento. Esta técnica es grupal, requiere de instrucciones precisas según el nivel y el tema a tratar en el proceso educativo. Se discute un tema en el grupo y luego estas ideas se esquematizan en un mapa conceptual.</w:t>
      </w:r>
    </w:p>
    <w:p w14:paraId="79399B1D"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Mesas de trabajo o grupos de trabajo</w:t>
      </w:r>
      <w:r w:rsidRPr="00827480">
        <w:rPr>
          <w:rFonts w:ascii="Helvetica" w:hAnsi="Helvetica"/>
          <w:b/>
          <w:lang w:val="es-EC" w:eastAsia="es-ES"/>
        </w:rPr>
        <w:t>:</w:t>
      </w:r>
      <w:r w:rsidRPr="00827480">
        <w:rPr>
          <w:rFonts w:ascii="Helvetica" w:hAnsi="Helvetica"/>
          <w:lang w:val="es-EC" w:eastAsia="es-ES"/>
        </w:rPr>
        <w:t xml:space="preserve"> Esta técnica consiste en grupos de máximo 10 personas en los cuales los/as participantes deben cumplir con tareas específicas, de las cuales se debe tener un resultado, utilizamos grupos de trabajo para lograr la participación de todos y todas las participantes en una tarea concreta que no sería posible con todas las personas del proceso educativo.</w:t>
      </w:r>
    </w:p>
    <w:p w14:paraId="32009ADA"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Mesas o grupos de diálogo</w:t>
      </w:r>
      <w:r w:rsidRPr="00827480">
        <w:rPr>
          <w:rFonts w:ascii="Helvetica" w:hAnsi="Helvetica"/>
          <w:b/>
          <w:lang w:val="es-EC" w:eastAsia="es-ES"/>
        </w:rPr>
        <w:t>:</w:t>
      </w:r>
      <w:r w:rsidRPr="00827480">
        <w:rPr>
          <w:rFonts w:ascii="Helvetica" w:hAnsi="Helvetica"/>
          <w:lang w:val="es-EC" w:eastAsia="es-ES"/>
        </w:rPr>
        <w:t xml:space="preserve"> Permiten profundizar la cooperación público privada y promover la abierta participación de todas las partes interesadas en el diseño, implementación y evaluación de políticas públicas.</w:t>
      </w:r>
    </w:p>
    <w:p w14:paraId="5C417130"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Mesas redondas</w:t>
      </w:r>
      <w:r w:rsidRPr="00827480">
        <w:rPr>
          <w:rFonts w:ascii="Helvetica" w:hAnsi="Helvetica"/>
          <w:b/>
          <w:lang w:val="es-EC" w:eastAsia="es-ES"/>
        </w:rPr>
        <w:t>:</w:t>
      </w:r>
      <w:r w:rsidRPr="00827480">
        <w:rPr>
          <w:rFonts w:ascii="Helvetica" w:hAnsi="Helvetica"/>
          <w:lang w:val="es-EC" w:eastAsia="es-ES"/>
        </w:rPr>
        <w:t xml:space="preserve"> Se denomina mesa redonda a las discusiones horizontales que se dan como una técnica para analizar un tema en especial, el número de participantes para una mesa redonda no puede superar las 10 personas y su objetivo es que todos y todas puedan compartir sus experiencias, pensamientos, opiniones y posturas. Puede solicitarse un resumen /síntesis o conclusiones de su discusión.</w:t>
      </w:r>
    </w:p>
    <w:p w14:paraId="55A03007" w14:textId="77777777" w:rsidR="00827480" w:rsidRPr="00827480" w:rsidRDefault="00827480" w:rsidP="00827480">
      <w:pPr>
        <w:pStyle w:val="NoSpacing"/>
        <w:numPr>
          <w:ilvl w:val="0"/>
          <w:numId w:val="6"/>
        </w:numPr>
        <w:jc w:val="both"/>
        <w:rPr>
          <w:rFonts w:ascii="Helvetica" w:hAnsi="Helvetica"/>
          <w:lang w:val="es-EC" w:eastAsia="es-ES"/>
        </w:rPr>
      </w:pPr>
      <w:r w:rsidRPr="00827480">
        <w:rPr>
          <w:rFonts w:ascii="Helvetica" w:hAnsi="Helvetica" w:cs="Calibri"/>
          <w:b/>
          <w:lang w:val="es-EC" w:eastAsia="es-ES"/>
        </w:rPr>
        <w:t>Sesiones plenaria</w:t>
      </w:r>
      <w:r w:rsidRPr="00827480">
        <w:rPr>
          <w:rFonts w:ascii="Helvetica" w:hAnsi="Helvetica"/>
          <w:b/>
          <w:lang w:val="es-EC" w:eastAsia="es-ES"/>
        </w:rPr>
        <w:t>:</w:t>
      </w:r>
      <w:r w:rsidRPr="00827480">
        <w:rPr>
          <w:rFonts w:ascii="Helvetica" w:hAnsi="Helvetica"/>
          <w:lang w:val="es-EC" w:eastAsia="es-ES"/>
        </w:rPr>
        <w:t xml:space="preserve"> Esta técnica suele ser utilizada en métodos como los seminarios y conferencias, en los que luego de las disertaciones magistrales, se realiza una plenaria de preguntas y respuestas. Las plenarias son un espacio de puesta en común de ideas, conclusiones o incluso inquietudes por lo que suele usarse combinada con los trabajos en grupo.</w:t>
      </w:r>
    </w:p>
    <w:p w14:paraId="0C6737AD" w14:textId="32D3FC6C" w:rsidR="00975E3E" w:rsidRPr="00B03777" w:rsidRDefault="00827480" w:rsidP="001E4093">
      <w:pPr>
        <w:pStyle w:val="NoSpacing"/>
        <w:numPr>
          <w:ilvl w:val="0"/>
          <w:numId w:val="6"/>
        </w:numPr>
        <w:jc w:val="both"/>
        <w:rPr>
          <w:rFonts w:ascii="Helvetica" w:hAnsi="Helvetica"/>
          <w:lang w:val="es-EC" w:eastAsia="es-ES"/>
        </w:rPr>
      </w:pPr>
      <w:r w:rsidRPr="00827480">
        <w:rPr>
          <w:rFonts w:ascii="Helvetica" w:hAnsi="Helvetica" w:cs="Calibri"/>
          <w:b/>
          <w:lang w:val="es-EC" w:eastAsia="es-ES"/>
        </w:rPr>
        <w:t>Trabajo en grupos</w:t>
      </w:r>
      <w:r w:rsidRPr="00827480">
        <w:rPr>
          <w:rFonts w:ascii="Helvetica" w:hAnsi="Helvetica"/>
          <w:b/>
          <w:lang w:val="es-EC" w:eastAsia="es-ES"/>
        </w:rPr>
        <w:t>:</w:t>
      </w:r>
      <w:r w:rsidRPr="00827480">
        <w:rPr>
          <w:rFonts w:ascii="Helvetica" w:hAnsi="Helvetica"/>
          <w:lang w:val="es-EC" w:eastAsia="es-ES"/>
        </w:rPr>
        <w:t xml:space="preserve"> Es una forma de organizar a las y los participantes para discutir o identificar los elementos clave de un tema. Requiere de pautas claras sobre el producto que deben presentar y de los aspectos que deben ser considerados, por lo tanto suelen estar acompañados de una guía de preguntas o indicaciones sobre el trabajo con acompañamiento de la o las personas que hacen el papel de facilitadoras parar resolver las inquietudes que se presentan durante el trabajo y animar el cumplimiento de los objetivos. En aras de la participación, los grupos deben estar integrados por no más de cinco personas.</w:t>
      </w:r>
      <w:bookmarkStart w:id="2" w:name="_GoBack"/>
      <w:bookmarkEnd w:id="2"/>
    </w:p>
    <w:sectPr w:rsidR="00975E3E" w:rsidRPr="00B03777" w:rsidSect="001F3B28">
      <w:headerReference w:type="default" r:id="rId8"/>
      <w:footerReference w:type="default" r:id="rId9"/>
      <w:type w:val="continuous"/>
      <w:pgSz w:w="11900" w:h="16840"/>
      <w:pgMar w:top="1440" w:right="1440" w:bottom="152"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E9249" w14:textId="77777777" w:rsidR="002B1F57" w:rsidRDefault="002B1F57" w:rsidP="007150F6">
      <w:r>
        <w:separator/>
      </w:r>
    </w:p>
  </w:endnote>
  <w:endnote w:type="continuationSeparator" w:id="0">
    <w:p w14:paraId="36896118" w14:textId="77777777" w:rsidR="002B1F57" w:rsidRDefault="002B1F57" w:rsidP="0071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swiss"/>
    <w:pitch w:val="variable"/>
    <w:sig w:usb0="E7000EFF" w:usb1="5200F5FF" w:usb2="0A242021" w:usb3="00000000" w:csb0="000001BF" w:csb1="00000000"/>
  </w:font>
  <w:font w:name="Helvetica">
    <w:panose1 w:val="00000000000000000000"/>
    <w:charset w:val="00"/>
    <w:family w:val="swiss"/>
    <w:pitch w:val="variable"/>
    <w:sig w:usb0="E00002FF" w:usb1="5000785B" w:usb2="00000000" w:usb3="00000000" w:csb0="0000019F" w:csb1="00000000"/>
  </w:font>
  <w:font w:name="Kefa">
    <w:panose1 w:val="02000506000000020004"/>
    <w:charset w:val="00"/>
    <w:family w:val="auto"/>
    <w:pitch w:val="variable"/>
    <w:sig w:usb0="800000AF" w:usb1="4000204B" w:usb2="000008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9F27A" w14:textId="77777777" w:rsidR="00FF69DA" w:rsidRDefault="00FF69DA">
    <w:pPr>
      <w:pStyle w:val="Footer"/>
    </w:pPr>
  </w:p>
  <w:p w14:paraId="351811DB" w14:textId="77777777" w:rsidR="00FF69DA" w:rsidRDefault="00FF69DA">
    <w:pPr>
      <w:pStyle w:val="Footer"/>
    </w:pPr>
  </w:p>
  <w:p w14:paraId="6F5DB3A1" w14:textId="7F51BFE6" w:rsidR="007150F6" w:rsidRDefault="00FF69DA">
    <w:pPr>
      <w:pStyle w:val="Footer"/>
    </w:pPr>
    <w:r>
      <w:rPr>
        <w:noProof/>
      </w:rPr>
      <w:drawing>
        <wp:anchor distT="0" distB="0" distL="114300" distR="114300" simplePos="0" relativeHeight="251659264" behindDoc="1" locked="0" layoutInCell="1" allowOverlap="1" wp14:anchorId="292E9738" wp14:editId="78AB85D3">
          <wp:simplePos x="0" y="0"/>
          <wp:positionH relativeFrom="page">
            <wp:posOffset>0</wp:posOffset>
          </wp:positionH>
          <wp:positionV relativeFrom="page">
            <wp:posOffset>9251576</wp:posOffset>
          </wp:positionV>
          <wp:extent cx="7560000" cy="1440000"/>
          <wp:effectExtent l="0" t="0" r="9525"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png"/>
                  <pic:cNvPicPr/>
                </pic:nvPicPr>
                <pic:blipFill rotWithShape="1">
                  <a:blip r:embed="rId1">
                    <a:extLst>
                      <a:ext uri="{28A0092B-C50C-407E-A947-70E740481C1C}">
                        <a14:useLocalDpi xmlns:a14="http://schemas.microsoft.com/office/drawing/2010/main" val="0"/>
                      </a:ext>
                    </a:extLst>
                  </a:blip>
                  <a:srcRect l="14602" t="75719" r="14687" b="14748"/>
                  <a:stretch/>
                </pic:blipFill>
                <pic:spPr bwMode="auto">
                  <a:xfrm>
                    <a:off x="0" y="0"/>
                    <a:ext cx="7560000" cy="144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AC528" w14:textId="77777777" w:rsidR="002B1F57" w:rsidRDefault="002B1F57" w:rsidP="007150F6">
      <w:r>
        <w:separator/>
      </w:r>
    </w:p>
  </w:footnote>
  <w:footnote w:type="continuationSeparator" w:id="0">
    <w:p w14:paraId="35E75053" w14:textId="77777777" w:rsidR="002B1F57" w:rsidRDefault="002B1F57" w:rsidP="007150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AC450" w14:textId="77777777" w:rsidR="007150F6" w:rsidRDefault="007150F6" w:rsidP="007150F6">
    <w:pPr>
      <w:pStyle w:val="Header"/>
    </w:pPr>
    <w:r w:rsidRPr="007150F6">
      <w:rPr>
        <w:noProof/>
      </w:rPr>
      <w:drawing>
        <wp:anchor distT="0" distB="0" distL="114300" distR="114300" simplePos="0" relativeHeight="251658240" behindDoc="0" locked="0" layoutInCell="1" allowOverlap="1" wp14:anchorId="0CFECC66" wp14:editId="25F428A4">
          <wp:simplePos x="0" y="0"/>
          <wp:positionH relativeFrom="column">
            <wp:posOffset>-511444</wp:posOffset>
          </wp:positionH>
          <wp:positionV relativeFrom="paragraph">
            <wp:posOffset>-217105</wp:posOffset>
          </wp:positionV>
          <wp:extent cx="2149695" cy="798765"/>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93379" cy="814997"/>
                  </a:xfrm>
                  <a:prstGeom prst="rect">
                    <a:avLst/>
                  </a:prstGeom>
                </pic:spPr>
              </pic:pic>
            </a:graphicData>
          </a:graphic>
          <wp14:sizeRelH relativeFrom="page">
            <wp14:pctWidth>0</wp14:pctWidth>
          </wp14:sizeRelH>
          <wp14:sizeRelV relativeFrom="page">
            <wp14:pctHeight>0</wp14:pctHeight>
          </wp14:sizeRelV>
        </wp:anchor>
      </w:drawing>
    </w:r>
  </w:p>
  <w:p w14:paraId="07D9FA1F" w14:textId="77777777" w:rsidR="007150F6" w:rsidRDefault="007150F6">
    <w:pPr>
      <w:pStyle w:val="Header"/>
    </w:pPr>
  </w:p>
  <w:p w14:paraId="505D2E8F" w14:textId="77777777" w:rsidR="007150F6" w:rsidRDefault="007150F6">
    <w:pPr>
      <w:pStyle w:val="Header"/>
    </w:pPr>
  </w:p>
  <w:p w14:paraId="21CFFFBD" w14:textId="77777777" w:rsidR="007150F6" w:rsidRDefault="007150F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7B56"/>
    <w:multiLevelType w:val="hybridMultilevel"/>
    <w:tmpl w:val="F70AF9EA"/>
    <w:lvl w:ilvl="0" w:tplc="19A418C8">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3A35BF6"/>
    <w:multiLevelType w:val="hybridMultilevel"/>
    <w:tmpl w:val="6E58A3D6"/>
    <w:lvl w:ilvl="0" w:tplc="300A0017">
      <w:start w:val="1"/>
      <w:numFmt w:val="lowerLetter"/>
      <w:lvlText w:val="%1)"/>
      <w:lvlJc w:val="left"/>
      <w:pPr>
        <w:ind w:left="72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28E477BB"/>
    <w:multiLevelType w:val="multilevel"/>
    <w:tmpl w:val="13B8F0E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Calibri Light" w:hAnsi="Calibri Light" w:hint="default"/>
        <w:b/>
        <w:sz w:val="28"/>
        <w:szCs w:val="28"/>
      </w:rPr>
    </w:lvl>
    <w:lvl w:ilvl="2">
      <w:start w:val="1"/>
      <w:numFmt w:val="decimal"/>
      <w:pStyle w:val="Heading3"/>
      <w:lvlText w:val="%1.%2.%3"/>
      <w:lvlJc w:val="left"/>
      <w:pPr>
        <w:ind w:left="355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2B906C8C"/>
    <w:multiLevelType w:val="hybridMultilevel"/>
    <w:tmpl w:val="2F6CCB4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6DC1E3F"/>
    <w:multiLevelType w:val="hybridMultilevel"/>
    <w:tmpl w:val="95C88684"/>
    <w:lvl w:ilvl="0" w:tplc="F976B3A2">
      <w:start w:val="1"/>
      <w:numFmt w:val="decimal"/>
      <w:lvlText w:val="%1."/>
      <w:lvlJc w:val="left"/>
      <w:pPr>
        <w:tabs>
          <w:tab w:val="num" w:pos="0"/>
        </w:tabs>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205698"/>
    <w:multiLevelType w:val="hybridMultilevel"/>
    <w:tmpl w:val="AF9C9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0F6"/>
    <w:rsid w:val="0009429C"/>
    <w:rsid w:val="000D64DD"/>
    <w:rsid w:val="0018436C"/>
    <w:rsid w:val="001E4093"/>
    <w:rsid w:val="001F3B28"/>
    <w:rsid w:val="002B1F57"/>
    <w:rsid w:val="002E1467"/>
    <w:rsid w:val="002E6D32"/>
    <w:rsid w:val="00301371"/>
    <w:rsid w:val="003413F0"/>
    <w:rsid w:val="004C63B5"/>
    <w:rsid w:val="004E5E18"/>
    <w:rsid w:val="004E5E3F"/>
    <w:rsid w:val="004F3042"/>
    <w:rsid w:val="004F4A7C"/>
    <w:rsid w:val="005B4014"/>
    <w:rsid w:val="006C52AF"/>
    <w:rsid w:val="006F244F"/>
    <w:rsid w:val="007150F6"/>
    <w:rsid w:val="007151A7"/>
    <w:rsid w:val="007A4023"/>
    <w:rsid w:val="007E5766"/>
    <w:rsid w:val="00827480"/>
    <w:rsid w:val="00873A00"/>
    <w:rsid w:val="008C2368"/>
    <w:rsid w:val="0094603F"/>
    <w:rsid w:val="00975E3E"/>
    <w:rsid w:val="009F68FC"/>
    <w:rsid w:val="00A60E1B"/>
    <w:rsid w:val="00B03777"/>
    <w:rsid w:val="00B12B01"/>
    <w:rsid w:val="00B141AD"/>
    <w:rsid w:val="00BE6BEF"/>
    <w:rsid w:val="00D12ADA"/>
    <w:rsid w:val="00D44AE3"/>
    <w:rsid w:val="00DA6193"/>
    <w:rsid w:val="00E42883"/>
    <w:rsid w:val="00E515CC"/>
    <w:rsid w:val="00E617A3"/>
    <w:rsid w:val="00EB798A"/>
    <w:rsid w:val="00FE5F7E"/>
    <w:rsid w:val="00FF6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FEE2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27480"/>
  </w:style>
  <w:style w:type="paragraph" w:styleId="Heading1">
    <w:name w:val="heading 1"/>
    <w:basedOn w:val="Normal"/>
    <w:next w:val="Normal"/>
    <w:link w:val="Heading1Char"/>
    <w:uiPriority w:val="9"/>
    <w:qFormat/>
    <w:rsid w:val="009F68F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27480"/>
    <w:pPr>
      <w:keepNext/>
      <w:spacing w:before="240" w:after="60"/>
      <w:ind w:left="576" w:hanging="576"/>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unhideWhenUsed/>
    <w:qFormat/>
    <w:rsid w:val="00827480"/>
    <w:pPr>
      <w:keepNext/>
      <w:spacing w:before="240" w:after="60"/>
      <w:ind w:left="3556" w:hanging="72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unhideWhenUsed/>
    <w:qFormat/>
    <w:rsid w:val="00827480"/>
    <w:pPr>
      <w:keepNext/>
      <w:spacing w:before="240" w:after="60"/>
      <w:ind w:left="864" w:hanging="864"/>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827480"/>
    <w:pPr>
      <w:spacing w:before="240" w:after="60"/>
      <w:ind w:left="1008" w:hanging="1008"/>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827480"/>
    <w:pPr>
      <w:spacing w:before="240" w:after="60"/>
      <w:ind w:left="1152" w:hanging="1152"/>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uiPriority w:val="9"/>
    <w:semiHidden/>
    <w:unhideWhenUsed/>
    <w:qFormat/>
    <w:rsid w:val="00827480"/>
    <w:pPr>
      <w:spacing w:before="240" w:after="60"/>
      <w:ind w:left="1296" w:hanging="1296"/>
      <w:outlineLvl w:val="6"/>
    </w:pPr>
    <w:rPr>
      <w:rFonts w:ascii="Calibri" w:eastAsia="Times New Roman" w:hAnsi="Calibri" w:cs="Times New Roman"/>
    </w:rPr>
  </w:style>
  <w:style w:type="paragraph" w:styleId="Heading8">
    <w:name w:val="heading 8"/>
    <w:basedOn w:val="Normal"/>
    <w:next w:val="Normal"/>
    <w:link w:val="Heading8Char"/>
    <w:uiPriority w:val="9"/>
    <w:semiHidden/>
    <w:unhideWhenUsed/>
    <w:qFormat/>
    <w:rsid w:val="00827480"/>
    <w:pPr>
      <w:spacing w:before="240" w:after="60"/>
      <w:ind w:left="1440" w:hanging="1440"/>
      <w:outlineLvl w:val="7"/>
    </w:pPr>
    <w:rPr>
      <w:rFonts w:ascii="Calibri" w:eastAsia="Times New Roman" w:hAnsi="Calibri" w:cs="Times New Roman"/>
      <w:i/>
      <w:iCs/>
    </w:rPr>
  </w:style>
  <w:style w:type="paragraph" w:styleId="Heading9">
    <w:name w:val="heading 9"/>
    <w:basedOn w:val="Normal"/>
    <w:next w:val="Normal"/>
    <w:link w:val="Heading9Char"/>
    <w:uiPriority w:val="9"/>
    <w:semiHidden/>
    <w:unhideWhenUsed/>
    <w:qFormat/>
    <w:rsid w:val="00827480"/>
    <w:pPr>
      <w:spacing w:before="240" w:after="60"/>
      <w:ind w:left="1584" w:hanging="1584"/>
      <w:outlineLvl w:val="8"/>
    </w:pPr>
    <w:rPr>
      <w:rFonts w:ascii="Calibri Light" w:eastAsia="Times New Roman"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0F6"/>
    <w:pPr>
      <w:tabs>
        <w:tab w:val="center" w:pos="4680"/>
        <w:tab w:val="right" w:pos="9360"/>
      </w:tabs>
    </w:pPr>
  </w:style>
  <w:style w:type="character" w:customStyle="1" w:styleId="HeaderChar">
    <w:name w:val="Header Char"/>
    <w:basedOn w:val="DefaultParagraphFont"/>
    <w:link w:val="Header"/>
    <w:uiPriority w:val="99"/>
    <w:rsid w:val="007150F6"/>
  </w:style>
  <w:style w:type="paragraph" w:styleId="Footer">
    <w:name w:val="footer"/>
    <w:basedOn w:val="Normal"/>
    <w:link w:val="FooterChar"/>
    <w:uiPriority w:val="99"/>
    <w:unhideWhenUsed/>
    <w:rsid w:val="007150F6"/>
    <w:pPr>
      <w:tabs>
        <w:tab w:val="center" w:pos="4680"/>
        <w:tab w:val="right" w:pos="9360"/>
      </w:tabs>
    </w:pPr>
  </w:style>
  <w:style w:type="character" w:customStyle="1" w:styleId="FooterChar">
    <w:name w:val="Footer Char"/>
    <w:basedOn w:val="DefaultParagraphFont"/>
    <w:link w:val="Footer"/>
    <w:uiPriority w:val="99"/>
    <w:rsid w:val="007150F6"/>
  </w:style>
  <w:style w:type="character" w:customStyle="1" w:styleId="apple-converted-space">
    <w:name w:val="apple-converted-space"/>
    <w:basedOn w:val="DefaultParagraphFont"/>
    <w:rsid w:val="00B12B01"/>
  </w:style>
  <w:style w:type="paragraph" w:styleId="ListParagraph">
    <w:name w:val="List Paragraph"/>
    <w:basedOn w:val="Normal"/>
    <w:qFormat/>
    <w:rsid w:val="006F244F"/>
    <w:pPr>
      <w:ind w:left="720"/>
      <w:contextualSpacing/>
    </w:pPr>
  </w:style>
  <w:style w:type="character" w:styleId="Hyperlink">
    <w:name w:val="Hyperlink"/>
    <w:basedOn w:val="DefaultParagraphFont"/>
    <w:uiPriority w:val="99"/>
    <w:unhideWhenUsed/>
    <w:rsid w:val="00975E3E"/>
    <w:rPr>
      <w:color w:val="0000FF"/>
      <w:u w:val="single"/>
    </w:rPr>
  </w:style>
  <w:style w:type="paragraph" w:styleId="NormalWeb">
    <w:name w:val="Normal (Web)"/>
    <w:basedOn w:val="Normal"/>
    <w:uiPriority w:val="99"/>
    <w:semiHidden/>
    <w:unhideWhenUsed/>
    <w:rsid w:val="009F68FC"/>
    <w:pPr>
      <w:spacing w:before="100" w:beforeAutospacing="1" w:after="100" w:afterAutospacing="1"/>
    </w:pPr>
    <w:rPr>
      <w:rFonts w:ascii="Times New Roman" w:eastAsia="Times New Roman" w:hAnsi="Times New Roman" w:cs="Times New Roman"/>
      <w:lang w:val="es-EC" w:eastAsia="es-EC"/>
    </w:rPr>
  </w:style>
  <w:style w:type="character" w:customStyle="1" w:styleId="Heading1Char">
    <w:name w:val="Heading 1 Char"/>
    <w:basedOn w:val="DefaultParagraphFont"/>
    <w:link w:val="Heading1"/>
    <w:uiPriority w:val="9"/>
    <w:rsid w:val="009F68F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27480"/>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rsid w:val="00827480"/>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827480"/>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827480"/>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827480"/>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827480"/>
    <w:rPr>
      <w:rFonts w:ascii="Calibri" w:eastAsia="Times New Roman" w:hAnsi="Calibri" w:cs="Times New Roman"/>
    </w:rPr>
  </w:style>
  <w:style w:type="character" w:customStyle="1" w:styleId="Heading8Char">
    <w:name w:val="Heading 8 Char"/>
    <w:basedOn w:val="DefaultParagraphFont"/>
    <w:link w:val="Heading8"/>
    <w:uiPriority w:val="9"/>
    <w:semiHidden/>
    <w:rsid w:val="00827480"/>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827480"/>
    <w:rPr>
      <w:rFonts w:ascii="Calibri Light" w:eastAsia="Times New Roman" w:hAnsi="Calibri Light" w:cs="Times New Roman"/>
      <w:sz w:val="22"/>
      <w:szCs w:val="22"/>
    </w:rPr>
  </w:style>
  <w:style w:type="paragraph" w:customStyle="1" w:styleId="Sinespaciado1">
    <w:name w:val="Sin espaciado1"/>
    <w:rsid w:val="00827480"/>
    <w:pPr>
      <w:suppressAutoHyphens/>
      <w:spacing w:line="100" w:lineRule="atLeast"/>
    </w:pPr>
    <w:rPr>
      <w:rFonts w:ascii="Calibri" w:eastAsia="DejaVu Sans" w:hAnsi="Calibri" w:cs="Calibri"/>
      <w:kern w:val="1"/>
      <w:sz w:val="22"/>
      <w:szCs w:val="22"/>
      <w:lang w:val="es-EC"/>
    </w:rPr>
  </w:style>
  <w:style w:type="paragraph" w:styleId="NoSpacing">
    <w:name w:val="No Spacing"/>
    <w:link w:val="NoSpacingChar"/>
    <w:qFormat/>
    <w:rsid w:val="00827480"/>
    <w:rPr>
      <w:rFonts w:ascii="Calibri" w:eastAsia="Calibri" w:hAnsi="Calibri" w:cs="Times New Roman"/>
      <w:sz w:val="22"/>
      <w:szCs w:val="22"/>
      <w:lang w:val="es-ES"/>
    </w:rPr>
  </w:style>
  <w:style w:type="character" w:customStyle="1" w:styleId="NoSpacingChar">
    <w:name w:val="No Spacing Char"/>
    <w:basedOn w:val="DefaultParagraphFont"/>
    <w:link w:val="NoSpacing"/>
    <w:rsid w:val="00827480"/>
    <w:rPr>
      <w:rFonts w:ascii="Calibri" w:eastAsia="Calibri" w:hAnsi="Calibri" w:cs="Times New Roman"/>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685">
      <w:bodyDiv w:val="1"/>
      <w:marLeft w:val="0"/>
      <w:marRight w:val="0"/>
      <w:marTop w:val="0"/>
      <w:marBottom w:val="0"/>
      <w:divBdr>
        <w:top w:val="none" w:sz="0" w:space="0" w:color="auto"/>
        <w:left w:val="none" w:sz="0" w:space="0" w:color="auto"/>
        <w:bottom w:val="none" w:sz="0" w:space="0" w:color="auto"/>
        <w:right w:val="none" w:sz="0" w:space="0" w:color="auto"/>
      </w:divBdr>
    </w:div>
    <w:div w:id="19216690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8EBE7A2-B649-8F4D-85EE-FA0FC348F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1239</Words>
  <Characters>7065</Characters>
  <Application>Microsoft Macintosh Word</Application>
  <DocSecurity>0</DocSecurity>
  <Lines>58</Lines>
  <Paragraphs>16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Formas de enseñanaza</vt:lpstr>
      <vt:lpstr>        </vt:lpstr>
      <vt:lpstr>        Métodos</vt:lpstr>
      <vt:lpstr>        Técnicas</vt:lpstr>
    </vt:vector>
  </TitlesOfParts>
  <LinksUpToDate>false</LinksUpToDate>
  <CharactersWithSpaces>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Patiño Carreño</dc:creator>
  <cp:keywords/>
  <dc:description/>
  <cp:lastModifiedBy>Carla Patiño Carreño</cp:lastModifiedBy>
  <cp:revision>2</cp:revision>
  <cp:lastPrinted>2017-05-09T19:55:00Z</cp:lastPrinted>
  <dcterms:created xsi:type="dcterms:W3CDTF">2017-09-22T19:25:00Z</dcterms:created>
  <dcterms:modified xsi:type="dcterms:W3CDTF">2017-09-22T19:25:00Z</dcterms:modified>
</cp:coreProperties>
</file>